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0CB" w:rsidRDefault="009300CB" w:rsidP="009300CB">
      <w:pPr>
        <w:adjustRightInd w:val="0"/>
        <w:snapToGrid w:val="0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</w:p>
    <w:p w:rsidR="00031C11" w:rsidRPr="009300CB" w:rsidRDefault="00031C11" w:rsidP="009300CB">
      <w:pPr>
        <w:adjustRightInd w:val="0"/>
        <w:snapToGrid w:val="0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9300CB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「設置導盲磚不是錯，設計錯誤才是錯」聯合聲明稿</w:t>
      </w:r>
    </w:p>
    <w:p w:rsidR="009300CB" w:rsidRDefault="009300CB" w:rsidP="009300CB">
      <w:pPr>
        <w:adjustRightInd w:val="0"/>
        <w:snapToGrid w:val="0"/>
        <w:ind w:firstLineChars="200" w:firstLine="480"/>
        <w:rPr>
          <w:rFonts w:ascii="微軟正黑體" w:eastAsia="微軟正黑體" w:hAnsi="微軟正黑體"/>
          <w:color w:val="000000" w:themeColor="text1"/>
          <w:szCs w:val="24"/>
        </w:rPr>
      </w:pPr>
    </w:p>
    <w:p w:rsidR="00031C11" w:rsidRPr="009300CB" w:rsidRDefault="00031C11" w:rsidP="009300CB">
      <w:pPr>
        <w:adjustRightInd w:val="0"/>
        <w:snapToGrid w:val="0"/>
        <w:ind w:firstLineChars="200" w:firstLine="480"/>
        <w:rPr>
          <w:rFonts w:ascii="微軟正黑體" w:eastAsia="微軟正黑體" w:hAnsi="微軟正黑體"/>
          <w:color w:val="000000" w:themeColor="text1"/>
          <w:szCs w:val="24"/>
        </w:rPr>
      </w:pPr>
      <w:r w:rsidRPr="009300CB">
        <w:rPr>
          <w:rFonts w:ascii="微軟正黑體" w:eastAsia="微軟正黑體" w:hAnsi="微軟正黑體"/>
          <w:color w:val="000000" w:themeColor="text1"/>
          <w:szCs w:val="24"/>
        </w:rPr>
        <w:t>多年來，各界對於導盲磚設置的印象常是引導視障者去撞各種障礙物、鋪設未連續、會造成輪椅使用者、推娃</w:t>
      </w:r>
      <w:r w:rsidR="001C7E9D" w:rsidRPr="009300CB">
        <w:rPr>
          <w:rFonts w:ascii="微軟正黑體" w:eastAsia="微軟正黑體" w:hAnsi="微軟正黑體"/>
          <w:color w:val="000000" w:themeColor="text1"/>
          <w:szCs w:val="24"/>
        </w:rPr>
        <w:t>娃</w:t>
      </w:r>
      <w:r w:rsidRPr="009300CB">
        <w:rPr>
          <w:rFonts w:ascii="微軟正黑體" w:eastAsia="微軟正黑體" w:hAnsi="微軟正黑體"/>
          <w:color w:val="000000" w:themeColor="text1"/>
          <w:szCs w:val="24"/>
        </w:rPr>
        <w:t>車與行李者的不便等，並出現政府已經取消導盲磚的相關規定，故不應該鋪設導盲磚的錯誤見解。</w:t>
      </w:r>
    </w:p>
    <w:p w:rsidR="00031C11" w:rsidRPr="009300CB" w:rsidRDefault="00031C11" w:rsidP="009300CB">
      <w:pPr>
        <w:adjustRightInd w:val="0"/>
        <w:snapToGrid w:val="0"/>
        <w:ind w:firstLineChars="200" w:firstLine="480"/>
        <w:rPr>
          <w:rFonts w:ascii="微軟正黑體" w:eastAsia="微軟正黑體" w:hAnsi="微軟正黑體"/>
          <w:color w:val="000000" w:themeColor="text1"/>
          <w:szCs w:val="24"/>
        </w:rPr>
      </w:pPr>
      <w:r w:rsidRPr="009300CB">
        <w:rPr>
          <w:rFonts w:ascii="微軟正黑體" w:eastAsia="微軟正黑體" w:hAnsi="微軟正黑體"/>
          <w:color w:val="000000" w:themeColor="text1"/>
          <w:szCs w:val="24"/>
        </w:rPr>
        <w:t>導盲磚是引導視障者行進的一種設施，只要依照規格要求與設計指引設置，對於受過定向行動訓練的視障者而言，鋪設導</w:t>
      </w:r>
      <w:proofErr w:type="gramStart"/>
      <w:r w:rsidRPr="009300CB">
        <w:rPr>
          <w:rFonts w:ascii="微軟正黑體" w:eastAsia="微軟正黑體" w:hAnsi="微軟正黑體"/>
          <w:color w:val="000000" w:themeColor="text1"/>
          <w:szCs w:val="24"/>
        </w:rPr>
        <w:t>盲磚在確保</w:t>
      </w:r>
      <w:proofErr w:type="gramEnd"/>
      <w:r w:rsidRPr="009300CB">
        <w:rPr>
          <w:rFonts w:ascii="微軟正黑體" w:eastAsia="微軟正黑體" w:hAnsi="微軟正黑體"/>
          <w:color w:val="000000" w:themeColor="text1"/>
          <w:szCs w:val="24"/>
        </w:rPr>
        <w:t>及</w:t>
      </w:r>
      <w:proofErr w:type="gramStart"/>
      <w:r w:rsidRPr="009300CB">
        <w:rPr>
          <w:rFonts w:ascii="微軟正黑體" w:eastAsia="微軟正黑體" w:hAnsi="微軟正黑體"/>
          <w:color w:val="000000" w:themeColor="text1"/>
          <w:szCs w:val="24"/>
        </w:rPr>
        <w:t>維持其步行動</w:t>
      </w:r>
      <w:proofErr w:type="gramEnd"/>
      <w:r w:rsidRPr="009300CB">
        <w:rPr>
          <w:rFonts w:ascii="微軟正黑體" w:eastAsia="微軟正黑體" w:hAnsi="微軟正黑體"/>
          <w:color w:val="000000" w:themeColor="text1"/>
          <w:szCs w:val="24"/>
        </w:rPr>
        <w:t>線確實可發揮一定的效能。</w:t>
      </w:r>
    </w:p>
    <w:p w:rsidR="00031C11" w:rsidRPr="009300CB" w:rsidRDefault="00031C11" w:rsidP="009300CB">
      <w:pPr>
        <w:adjustRightInd w:val="0"/>
        <w:snapToGrid w:val="0"/>
        <w:ind w:firstLineChars="200" w:firstLine="480"/>
        <w:rPr>
          <w:rFonts w:ascii="微軟正黑體" w:eastAsia="微軟正黑體" w:hAnsi="微軟正黑體"/>
          <w:color w:val="000000" w:themeColor="text1"/>
          <w:szCs w:val="24"/>
        </w:rPr>
      </w:pPr>
      <w:r w:rsidRPr="009300CB">
        <w:rPr>
          <w:rFonts w:ascii="微軟正黑體" w:eastAsia="微軟正黑體" w:hAnsi="微軟正黑體"/>
          <w:color w:val="000000" w:themeColor="text1"/>
          <w:szCs w:val="24"/>
        </w:rPr>
        <w:t>我們強調，</w:t>
      </w:r>
      <w:r w:rsidRPr="009300CB">
        <w:rPr>
          <w:rFonts w:ascii="微軟正黑體" w:eastAsia="微軟正黑體" w:hAnsi="微軟正黑體" w:hint="eastAsia"/>
          <w:color w:val="000000" w:themeColor="text1"/>
          <w:szCs w:val="24"/>
        </w:rPr>
        <w:t>經濟部標準檢驗局已公告《</w:t>
      </w:r>
      <w:r w:rsidRPr="009300CB">
        <w:rPr>
          <w:rFonts w:ascii="微軟正黑體" w:eastAsia="微軟正黑體" w:hAnsi="微軟正黑體" w:cs="Times New Roman"/>
          <w:color w:val="000000" w:themeColor="text1"/>
          <w:szCs w:val="24"/>
        </w:rPr>
        <w:t>CNS</w:t>
      </w:r>
      <w:r w:rsidRPr="009300CB">
        <w:rPr>
          <w:rFonts w:ascii="微軟正黑體" w:eastAsia="微軟正黑體" w:hAnsi="微軟正黑體"/>
          <w:color w:val="000000" w:themeColor="text1"/>
          <w:szCs w:val="24"/>
        </w:rPr>
        <w:t xml:space="preserve"> 15933</w:t>
      </w:r>
      <w:r w:rsidRPr="009300CB">
        <w:rPr>
          <w:rFonts w:ascii="微軟正黑體" w:eastAsia="微軟正黑體" w:hAnsi="微軟正黑體" w:hint="eastAsia"/>
          <w:color w:val="000000" w:themeColor="text1"/>
          <w:szCs w:val="24"/>
        </w:rPr>
        <w:t>視覺障礙者之協助性產品－導盲磚》國家標準，我國並非沒有設置依循，內政部營建署也於《</w:t>
      </w:r>
      <w:r w:rsidRPr="009300CB">
        <w:rPr>
          <w:rFonts w:ascii="微軟正黑體" w:eastAsia="微軟正黑體" w:hAnsi="微軟正黑體"/>
          <w:color w:val="000000" w:themeColor="text1"/>
          <w:szCs w:val="24"/>
        </w:rPr>
        <w:t>建築物無障礙設施設計規範</w:t>
      </w:r>
      <w:r w:rsidRPr="009300CB">
        <w:rPr>
          <w:rFonts w:ascii="微軟正黑體" w:eastAsia="微軟正黑體" w:hAnsi="微軟正黑體" w:hint="eastAsia"/>
          <w:color w:val="000000" w:themeColor="text1"/>
          <w:szCs w:val="24"/>
        </w:rPr>
        <w:t>》、《</w:t>
      </w:r>
      <w:r w:rsidRPr="009300CB">
        <w:rPr>
          <w:rFonts w:ascii="微軟正黑體" w:eastAsia="微軟正黑體" w:hAnsi="微軟正黑體"/>
          <w:color w:val="000000" w:themeColor="text1"/>
          <w:szCs w:val="24"/>
        </w:rPr>
        <w:t>市區道路及附屬工程設計規範</w:t>
      </w:r>
      <w:r w:rsidRPr="009300CB">
        <w:rPr>
          <w:rFonts w:ascii="微軟正黑體" w:eastAsia="微軟正黑體" w:hAnsi="微軟正黑體" w:hint="eastAsia"/>
          <w:color w:val="000000" w:themeColor="text1"/>
          <w:szCs w:val="24"/>
        </w:rPr>
        <w:t>》及《市區道路人行道路口導盲設施設計指南》中，明定於建築物、人行環境中設置視障者引導設施之設計指引。</w:t>
      </w:r>
    </w:p>
    <w:p w:rsidR="00031C11" w:rsidRPr="009300CB" w:rsidRDefault="00031C11" w:rsidP="009300CB">
      <w:pPr>
        <w:adjustRightInd w:val="0"/>
        <w:snapToGrid w:val="0"/>
        <w:ind w:firstLineChars="200" w:firstLine="480"/>
        <w:rPr>
          <w:rFonts w:ascii="微軟正黑體" w:eastAsia="微軟正黑體" w:hAnsi="微軟正黑體"/>
          <w:color w:val="000000" w:themeColor="text1"/>
          <w:szCs w:val="24"/>
        </w:rPr>
      </w:pPr>
      <w:r w:rsidRPr="009300CB">
        <w:rPr>
          <w:rFonts w:ascii="微軟正黑體" w:eastAsia="微軟正黑體" w:hAnsi="微軟正黑體" w:hint="eastAsia"/>
          <w:color w:val="000000" w:themeColor="text1"/>
          <w:szCs w:val="24"/>
        </w:rPr>
        <w:t>導盲磚確實無法全面鋪設，使用上也有限制，但不能因此否定導</w:t>
      </w:r>
      <w:proofErr w:type="gramStart"/>
      <w:r w:rsidRPr="009300CB">
        <w:rPr>
          <w:rFonts w:ascii="微軟正黑體" w:eastAsia="微軟正黑體" w:hAnsi="微軟正黑體" w:hint="eastAsia"/>
          <w:color w:val="000000" w:themeColor="text1"/>
          <w:szCs w:val="24"/>
        </w:rPr>
        <w:t>盲磚在各</w:t>
      </w:r>
      <w:proofErr w:type="gramEnd"/>
      <w:r w:rsidRPr="009300CB">
        <w:rPr>
          <w:rFonts w:ascii="微軟正黑體" w:eastAsia="微軟正黑體" w:hAnsi="微軟正黑體" w:hint="eastAsia"/>
          <w:color w:val="000000" w:themeColor="text1"/>
          <w:szCs w:val="24"/>
        </w:rPr>
        <w:t>類型場域存在的必要，訴求全面拆除，或因設置錯誤而</w:t>
      </w:r>
      <w:proofErr w:type="gramStart"/>
      <w:r w:rsidRPr="009300CB">
        <w:rPr>
          <w:rFonts w:ascii="微軟正黑體" w:eastAsia="微軟正黑體" w:hAnsi="微軟正黑體" w:hint="eastAsia"/>
          <w:color w:val="000000" w:themeColor="text1"/>
          <w:szCs w:val="24"/>
        </w:rPr>
        <w:t>汙名化導盲</w:t>
      </w:r>
      <w:proofErr w:type="gramEnd"/>
      <w:r w:rsidRPr="009300CB">
        <w:rPr>
          <w:rFonts w:ascii="微軟正黑體" w:eastAsia="微軟正黑體" w:hAnsi="微軟正黑體" w:hint="eastAsia"/>
          <w:color w:val="000000" w:themeColor="text1"/>
          <w:szCs w:val="24"/>
        </w:rPr>
        <w:t>磚。不論任何人，對於倡議設置導盲磚的身心障礙者本人或團體而做出的</w:t>
      </w:r>
      <w:proofErr w:type="gramStart"/>
      <w:r w:rsidRPr="009300CB">
        <w:rPr>
          <w:rFonts w:ascii="微軟正黑體" w:eastAsia="微軟正黑體" w:hAnsi="微軟正黑體" w:hint="eastAsia"/>
          <w:color w:val="000000" w:themeColor="text1"/>
          <w:szCs w:val="24"/>
        </w:rPr>
        <w:t>汙</w:t>
      </w:r>
      <w:proofErr w:type="gramEnd"/>
      <w:r w:rsidRPr="009300CB">
        <w:rPr>
          <w:rFonts w:ascii="微軟正黑體" w:eastAsia="微軟正黑體" w:hAnsi="微軟正黑體" w:hint="eastAsia"/>
          <w:color w:val="000000" w:themeColor="text1"/>
          <w:szCs w:val="24"/>
        </w:rPr>
        <w:t>名化言論及行為，我們要提出嚴正的抗議。</w:t>
      </w:r>
    </w:p>
    <w:p w:rsidR="00031C11" w:rsidRPr="009300CB" w:rsidRDefault="00031C11" w:rsidP="009300CB">
      <w:pPr>
        <w:adjustRightInd w:val="0"/>
        <w:snapToGrid w:val="0"/>
        <w:ind w:firstLineChars="200" w:firstLine="480"/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</w:pPr>
    </w:p>
    <w:p w:rsidR="00031C11" w:rsidRPr="009300CB" w:rsidRDefault="00031C11" w:rsidP="009300CB">
      <w:pPr>
        <w:adjustRightInd w:val="0"/>
        <w:snapToGrid w:val="0"/>
        <w:ind w:firstLineChars="200" w:firstLine="480"/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</w:pPr>
      <w:r w:rsidRPr="009300CB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為了導正視聽，針對大眾常見的迷思，說明如下：</w:t>
      </w:r>
    </w:p>
    <w:p w:rsidR="00031C11" w:rsidRPr="009300CB" w:rsidRDefault="00031C11" w:rsidP="009300CB">
      <w:pPr>
        <w:pStyle w:val="a3"/>
        <w:numPr>
          <w:ilvl w:val="0"/>
          <w:numId w:val="2"/>
        </w:numPr>
        <w:adjustRightInd w:val="0"/>
        <w:snapToGrid w:val="0"/>
        <w:ind w:leftChars="0" w:left="482"/>
        <w:rPr>
          <w:rFonts w:ascii="微軟正黑體" w:eastAsia="微軟正黑體" w:hAnsi="微軟正黑體"/>
          <w:color w:val="0000FF"/>
          <w:szCs w:val="24"/>
          <w:shd w:val="clear" w:color="auto" w:fill="FFFFFF"/>
        </w:rPr>
      </w:pPr>
      <w:r w:rsidRPr="009300CB">
        <w:rPr>
          <w:rFonts w:ascii="微軟正黑體" w:eastAsia="微軟正黑體" w:hAnsi="微軟正黑體"/>
          <w:color w:val="0000FF"/>
          <w:szCs w:val="24"/>
          <w:shd w:val="clear" w:color="auto" w:fill="FFFFFF"/>
        </w:rPr>
        <w:t>政府已經取消導盲磚相關規定？</w:t>
      </w:r>
    </w:p>
    <w:p w:rsidR="00031C11" w:rsidRPr="009300CB" w:rsidRDefault="00031C11" w:rsidP="009300CB">
      <w:pPr>
        <w:pStyle w:val="a3"/>
        <w:adjustRightInd w:val="0"/>
        <w:snapToGrid w:val="0"/>
        <w:ind w:leftChars="0" w:left="482"/>
        <w:rPr>
          <w:rFonts w:ascii="微軟正黑體" w:eastAsia="微軟正黑體" w:hAnsi="微軟正黑體"/>
          <w:color w:val="0070C0"/>
          <w:szCs w:val="24"/>
          <w:shd w:val="clear" w:color="auto" w:fill="FFFFFF"/>
        </w:rPr>
      </w:pPr>
      <w:r w:rsidRPr="009300CB">
        <w:rPr>
          <w:rFonts w:ascii="微軟正黑體" w:eastAsia="微軟正黑體" w:hAnsi="微軟正黑體"/>
          <w:color w:val="0070C0"/>
          <w:szCs w:val="24"/>
          <w:shd w:val="clear" w:color="auto" w:fill="FFFFFF"/>
        </w:rPr>
        <w:t>不是，不論是建築物或人行道相關法規一直都有設置導盲磚/設施的內容，只是因應法規增修而有不同，導盲磚國家標準也</w:t>
      </w:r>
      <w:r w:rsidR="00720482" w:rsidRPr="009300CB">
        <w:rPr>
          <w:rFonts w:ascii="微軟正黑體" w:eastAsia="微軟正黑體" w:hAnsi="微軟正黑體"/>
          <w:color w:val="0070C0"/>
          <w:szCs w:val="24"/>
          <w:shd w:val="clear" w:color="auto" w:fill="FFFFFF"/>
        </w:rPr>
        <w:t>早</w:t>
      </w:r>
      <w:r w:rsidRPr="009300CB">
        <w:rPr>
          <w:rFonts w:ascii="微軟正黑體" w:eastAsia="微軟正黑體" w:hAnsi="微軟正黑體"/>
          <w:color w:val="0070C0"/>
          <w:szCs w:val="24"/>
          <w:shd w:val="clear" w:color="auto" w:fill="FFFFFF"/>
        </w:rPr>
        <w:t>於</w:t>
      </w:r>
      <w:r w:rsidR="00720482" w:rsidRPr="009300CB">
        <w:rPr>
          <w:rFonts w:ascii="微軟正黑體" w:eastAsia="微軟正黑體" w:hAnsi="微軟正黑體"/>
          <w:color w:val="0070C0"/>
          <w:szCs w:val="24"/>
          <w:shd w:val="clear" w:color="auto" w:fill="FFFFFF"/>
        </w:rPr>
        <w:t>105</w:t>
      </w:r>
      <w:r w:rsidRPr="009300CB">
        <w:rPr>
          <w:rFonts w:ascii="微軟正黑體" w:eastAsia="微軟正黑體" w:hAnsi="微軟正黑體"/>
          <w:color w:val="0070C0"/>
          <w:szCs w:val="24"/>
          <w:shd w:val="clear" w:color="auto" w:fill="FFFFFF"/>
        </w:rPr>
        <w:t>年正式公告。</w:t>
      </w:r>
    </w:p>
    <w:p w:rsidR="00031C11" w:rsidRPr="009300CB" w:rsidRDefault="00031C11" w:rsidP="009300CB">
      <w:pPr>
        <w:pStyle w:val="a3"/>
        <w:numPr>
          <w:ilvl w:val="0"/>
          <w:numId w:val="3"/>
        </w:numPr>
        <w:adjustRightInd w:val="0"/>
        <w:snapToGrid w:val="0"/>
        <w:ind w:leftChars="0" w:left="851" w:hanging="851"/>
        <w:rPr>
          <w:rFonts w:ascii="微軟正黑體" w:eastAsia="微軟正黑體" w:hAnsi="微軟正黑體"/>
          <w:color w:val="000000" w:themeColor="text1"/>
          <w:szCs w:val="24"/>
        </w:rPr>
      </w:pPr>
      <w:r w:rsidRPr="009300CB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77年12月12日</w:t>
      </w:r>
      <w:r w:rsidRPr="009300CB">
        <w:rPr>
          <w:rFonts w:ascii="微軟正黑體" w:eastAsia="微軟正黑體" w:hAnsi="微軟正黑體" w:hint="eastAsia"/>
          <w:color w:val="000000" w:themeColor="text1"/>
          <w:szCs w:val="24"/>
        </w:rPr>
        <w:t>《</w:t>
      </w:r>
      <w:r w:rsidRPr="009300CB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建築技術規則建築設計施工編 第十章 公共建築物殘障者使用設施</w:t>
      </w:r>
      <w:r w:rsidRPr="009300CB">
        <w:rPr>
          <w:rFonts w:ascii="微軟正黑體" w:eastAsia="微軟正黑體" w:hAnsi="微軟正黑體" w:hint="eastAsia"/>
          <w:color w:val="000000" w:themeColor="text1"/>
          <w:szCs w:val="24"/>
        </w:rPr>
        <w:t>》，第169條明定引導設施為引導殘障者進出建築物所設設置的之設施，區分為引導行進設施、注意路況設施兩種，條文旁的圖示分別為線狀磚（4條橫線）及</w:t>
      </w:r>
      <w:proofErr w:type="gramStart"/>
      <w:r w:rsidRPr="009300CB">
        <w:rPr>
          <w:rFonts w:ascii="微軟正黑體" w:eastAsia="微軟正黑體" w:hAnsi="微軟正黑體" w:hint="eastAsia"/>
          <w:color w:val="000000" w:themeColor="text1"/>
          <w:szCs w:val="24"/>
        </w:rPr>
        <w:t>點狀磚</w:t>
      </w:r>
      <w:proofErr w:type="gramEnd"/>
      <w:r w:rsidRPr="009300CB">
        <w:rPr>
          <w:rFonts w:ascii="微軟正黑體" w:eastAsia="微軟正黑體" w:hAnsi="微軟正黑體" w:hint="eastAsia"/>
          <w:color w:val="000000" w:themeColor="text1"/>
          <w:szCs w:val="24"/>
        </w:rPr>
        <w:t>（5點×5點）。由於沒有詳細的尺寸規範及設置說明，而導致浮濫設置的情形。</w:t>
      </w:r>
    </w:p>
    <w:p w:rsidR="00031C11" w:rsidRPr="009300CB" w:rsidRDefault="00031C11" w:rsidP="009300CB">
      <w:pPr>
        <w:pStyle w:val="a3"/>
        <w:numPr>
          <w:ilvl w:val="0"/>
          <w:numId w:val="3"/>
        </w:numPr>
        <w:adjustRightInd w:val="0"/>
        <w:snapToGrid w:val="0"/>
        <w:ind w:leftChars="0" w:left="851" w:hanging="851"/>
        <w:rPr>
          <w:rFonts w:ascii="微軟正黑體" w:eastAsia="微軟正黑體" w:hAnsi="微軟正黑體"/>
          <w:color w:val="000000" w:themeColor="text1"/>
          <w:szCs w:val="24"/>
        </w:rPr>
      </w:pPr>
      <w:r w:rsidRPr="009300CB">
        <w:rPr>
          <w:rFonts w:ascii="微軟正黑體" w:eastAsia="微軟正黑體" w:hAnsi="微軟正黑體" w:hint="eastAsia"/>
          <w:color w:val="000000" w:themeColor="text1"/>
          <w:szCs w:val="24"/>
        </w:rPr>
        <w:t>85年11月27日《建築技術規則建築設計施工編 第十章 公共建築物行動不便者使用設施》，第169條引導設施仍區分引導行進設施、注意路況設施兩種，圖式稍作調整（線狀磚改4條直線，點狀磚改為4點×4點）。</w:t>
      </w:r>
    </w:p>
    <w:p w:rsidR="00031C11" w:rsidRPr="009300CB" w:rsidRDefault="00031C11" w:rsidP="009300CB">
      <w:pPr>
        <w:pStyle w:val="a3"/>
        <w:numPr>
          <w:ilvl w:val="0"/>
          <w:numId w:val="3"/>
        </w:numPr>
        <w:adjustRightInd w:val="0"/>
        <w:snapToGrid w:val="0"/>
        <w:ind w:leftChars="0" w:left="851" w:hanging="851"/>
        <w:rPr>
          <w:rFonts w:ascii="微軟正黑體" w:eastAsia="微軟正黑體" w:hAnsi="微軟正黑體"/>
          <w:color w:val="000000" w:themeColor="text1"/>
          <w:szCs w:val="24"/>
        </w:rPr>
      </w:pPr>
      <w:r w:rsidRPr="009300CB">
        <w:rPr>
          <w:rFonts w:ascii="微軟正黑體" w:eastAsia="微軟正黑體" w:hAnsi="微軟正黑體" w:hint="eastAsia"/>
          <w:color w:val="000000" w:themeColor="text1"/>
          <w:szCs w:val="24"/>
        </w:rPr>
        <w:t>90年9月25日《建築技術規則建築設計施工編 第十章 公共建築物行動不便者使用設施》，第169條刪除圖式，將文字修正為「為</w:t>
      </w:r>
      <w:r w:rsidRPr="009300CB">
        <w:rPr>
          <w:rFonts w:ascii="微軟正黑體" w:eastAsia="微軟正黑體" w:hAnsi="微軟正黑體" w:hint="eastAsia"/>
        </w:rPr>
        <w:t>引導行動不便者進出建築物設置之延續性設施，以引導其行進方向或協助其界定通路位置或注意前行路</w:t>
      </w:r>
      <w:r w:rsidRPr="009300CB">
        <w:rPr>
          <w:rFonts w:ascii="微軟正黑體" w:eastAsia="微軟正黑體" w:hAnsi="微軟正黑體" w:hint="eastAsia"/>
        </w:rPr>
        <w:lastRenderedPageBreak/>
        <w:t>況。」</w:t>
      </w:r>
    </w:p>
    <w:p w:rsidR="00031C11" w:rsidRPr="009300CB" w:rsidRDefault="00031C11" w:rsidP="009300CB">
      <w:pPr>
        <w:pStyle w:val="a3"/>
        <w:numPr>
          <w:ilvl w:val="0"/>
          <w:numId w:val="3"/>
        </w:numPr>
        <w:adjustRightInd w:val="0"/>
        <w:snapToGrid w:val="0"/>
        <w:ind w:leftChars="0" w:left="851" w:hanging="851"/>
        <w:rPr>
          <w:rFonts w:ascii="微軟正黑體" w:eastAsia="微軟正黑體" w:hAnsi="微軟正黑體"/>
          <w:color w:val="000000" w:themeColor="text1"/>
          <w:szCs w:val="24"/>
        </w:rPr>
      </w:pPr>
      <w:r w:rsidRPr="009300CB">
        <w:rPr>
          <w:rFonts w:ascii="微軟正黑體" w:eastAsia="微軟正黑體" w:hAnsi="微軟正黑體" w:hint="eastAsia"/>
          <w:color w:val="000000" w:themeColor="text1"/>
          <w:szCs w:val="24"/>
        </w:rPr>
        <w:t>97年3月13日《建築技術規則建築設計施工編 第十章 公共建築物行動不便者使用設施》，配合97年訂定《建築物無障礙設施設施規範》，明訂各項無障礙設施之設置標準，故</w:t>
      </w:r>
      <w:r w:rsidRPr="009300CB">
        <w:rPr>
          <w:rFonts w:ascii="微軟正黑體" w:eastAsia="微軟正黑體" w:hAnsi="微軟正黑體" w:hint="eastAsia"/>
        </w:rPr>
        <w:t>刪除第169條。</w:t>
      </w:r>
    </w:p>
    <w:p w:rsidR="00031C11" w:rsidRPr="009300CB" w:rsidRDefault="00031C11" w:rsidP="009300CB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ind w:leftChars="0" w:left="851" w:hanging="851"/>
        <w:rPr>
          <w:rFonts w:ascii="微軟正黑體" w:eastAsia="微軟正黑體" w:hAnsi="微軟正黑體"/>
        </w:rPr>
      </w:pPr>
      <w:r w:rsidRPr="009300CB">
        <w:rPr>
          <w:rFonts w:ascii="微軟正黑體" w:eastAsia="微軟正黑體" w:hAnsi="微軟正黑體" w:hint="eastAsia"/>
          <w:color w:val="000000" w:themeColor="text1"/>
          <w:szCs w:val="24"/>
        </w:rPr>
        <w:t>101年11</w:t>
      </w:r>
      <w:r w:rsidRPr="009300CB">
        <w:rPr>
          <w:rFonts w:ascii="微軟正黑體" w:eastAsia="微軟正黑體" w:hAnsi="微軟正黑體" w:hint="eastAsia"/>
        </w:rPr>
        <w:t>月16日《建築物無障礙設施設計規範》新增附錄3 視覺障礙者引導設施，說明相關設置規定。</w:t>
      </w:r>
    </w:p>
    <w:p w:rsidR="00031C11" w:rsidRPr="009300CB" w:rsidRDefault="00031C11" w:rsidP="009300CB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ind w:leftChars="0" w:left="851" w:hanging="851"/>
        <w:rPr>
          <w:rFonts w:ascii="微軟正黑體" w:eastAsia="微軟正黑體" w:hAnsi="微軟正黑體"/>
        </w:rPr>
      </w:pPr>
      <w:r w:rsidRPr="009300CB">
        <w:rPr>
          <w:rFonts w:ascii="微軟正黑體" w:eastAsia="微軟正黑體" w:hAnsi="微軟正黑體"/>
          <w:color w:val="000000" w:themeColor="text1"/>
          <w:szCs w:val="24"/>
        </w:rPr>
        <w:t>98年4月29日</w:t>
      </w:r>
      <w:r w:rsidRPr="009300CB">
        <w:rPr>
          <w:rFonts w:ascii="微軟正黑體" w:eastAsia="微軟正黑體" w:hAnsi="微軟正黑體" w:hint="eastAsia"/>
          <w:color w:val="000000" w:themeColor="text1"/>
        </w:rPr>
        <w:t>《</w:t>
      </w:r>
      <w:r w:rsidRPr="009300CB">
        <w:rPr>
          <w:rFonts w:ascii="微軟正黑體" w:eastAsia="微軟正黑體" w:hAnsi="微軟正黑體"/>
          <w:color w:val="000000" w:themeColor="text1"/>
        </w:rPr>
        <w:t>市區道路及附屬工程設計規範</w:t>
      </w:r>
      <w:r w:rsidRPr="009300CB">
        <w:rPr>
          <w:rFonts w:ascii="微軟正黑體" w:eastAsia="微軟正黑體" w:hAnsi="微軟正黑體" w:hint="eastAsia"/>
          <w:color w:val="000000" w:themeColor="text1"/>
        </w:rPr>
        <w:t>》第14章 無障礙設施訂有導盲設施相關說明。</w:t>
      </w:r>
    </w:p>
    <w:p w:rsidR="0033047A" w:rsidRPr="009300CB" w:rsidRDefault="00031C11" w:rsidP="009300CB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ind w:leftChars="0" w:left="851" w:hanging="851"/>
        <w:rPr>
          <w:rFonts w:ascii="微軟正黑體" w:eastAsia="微軟正黑體" w:hAnsi="微軟正黑體"/>
        </w:rPr>
      </w:pPr>
      <w:r w:rsidRPr="009300CB">
        <w:rPr>
          <w:rFonts w:ascii="微軟正黑體" w:eastAsia="微軟正黑體" w:hAnsi="微軟正黑體" w:hint="eastAsia"/>
          <w:color w:val="000000" w:themeColor="text1"/>
        </w:rPr>
        <w:t>105年9月14日公告《</w:t>
      </w:r>
      <w:r w:rsidRPr="009300CB">
        <w:rPr>
          <w:rFonts w:ascii="微軟正黑體" w:eastAsia="微軟正黑體" w:hAnsi="微軟正黑體" w:cs="Times New Roman"/>
          <w:color w:val="000000" w:themeColor="text1"/>
        </w:rPr>
        <w:t>CNS</w:t>
      </w:r>
      <w:r w:rsidRPr="009300CB">
        <w:rPr>
          <w:rFonts w:ascii="微軟正黑體" w:eastAsia="微軟正黑體" w:hAnsi="微軟正黑體"/>
          <w:color w:val="000000" w:themeColor="text1"/>
        </w:rPr>
        <w:t xml:space="preserve"> 15933</w:t>
      </w:r>
      <w:r w:rsidRPr="009300CB">
        <w:rPr>
          <w:rFonts w:ascii="微軟正黑體" w:eastAsia="微軟正黑體" w:hAnsi="微軟正黑體" w:hint="eastAsia"/>
          <w:color w:val="000000" w:themeColor="text1"/>
        </w:rPr>
        <w:t>視覺障礙者之協助性產品－導盲磚》（109年5月8日修訂）。</w:t>
      </w:r>
    </w:p>
    <w:p w:rsidR="00031C11" w:rsidRPr="009300CB" w:rsidRDefault="00031C11" w:rsidP="009300CB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ind w:leftChars="0" w:left="851" w:hanging="851"/>
        <w:rPr>
          <w:rFonts w:ascii="微軟正黑體" w:eastAsia="微軟正黑體" w:hAnsi="微軟正黑體"/>
        </w:rPr>
      </w:pPr>
      <w:r w:rsidRPr="009300CB">
        <w:rPr>
          <w:rFonts w:ascii="微軟正黑體" w:eastAsia="微軟正黑體" w:hAnsi="微軟正黑體" w:hint="eastAsia"/>
          <w:color w:val="000000" w:themeColor="text1"/>
        </w:rPr>
        <w:t>110年訂定《市區道路人行道路口導盲設施設計指南》。</w:t>
      </w:r>
    </w:p>
    <w:p w:rsidR="00031C11" w:rsidRPr="009300CB" w:rsidRDefault="00031C11" w:rsidP="009300CB">
      <w:pPr>
        <w:pStyle w:val="a3"/>
        <w:adjustRightInd w:val="0"/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</w:pPr>
    </w:p>
    <w:p w:rsidR="00031C11" w:rsidRPr="009300CB" w:rsidRDefault="00031C11" w:rsidP="009300CB">
      <w:pPr>
        <w:pStyle w:val="a3"/>
        <w:numPr>
          <w:ilvl w:val="0"/>
          <w:numId w:val="2"/>
        </w:numPr>
        <w:adjustRightInd w:val="0"/>
        <w:snapToGrid w:val="0"/>
        <w:ind w:leftChars="0" w:left="482"/>
        <w:rPr>
          <w:rFonts w:ascii="微軟正黑體" w:eastAsia="微軟正黑體" w:hAnsi="微軟正黑體"/>
          <w:color w:val="0000FF"/>
          <w:szCs w:val="24"/>
        </w:rPr>
      </w:pPr>
      <w:r w:rsidRPr="009300CB">
        <w:rPr>
          <w:rFonts w:ascii="微軟正黑體" w:eastAsia="微軟正黑體" w:hAnsi="微軟正黑體"/>
          <w:color w:val="0000FF"/>
          <w:szCs w:val="24"/>
        </w:rPr>
        <w:t>導盲磚一定是黃色？有一定高度嗎？</w:t>
      </w:r>
    </w:p>
    <w:p w:rsidR="00031C11" w:rsidRPr="009300CB" w:rsidRDefault="00031C11" w:rsidP="009300CB">
      <w:pPr>
        <w:pStyle w:val="a3"/>
        <w:adjustRightInd w:val="0"/>
        <w:snapToGrid w:val="0"/>
        <w:ind w:leftChars="0" w:left="482"/>
        <w:rPr>
          <w:rFonts w:ascii="微軟正黑體" w:eastAsia="微軟正黑體" w:hAnsi="微軟正黑體"/>
          <w:color w:val="0070C0"/>
          <w:szCs w:val="24"/>
        </w:rPr>
      </w:pPr>
      <w:r w:rsidRPr="009300CB">
        <w:rPr>
          <w:rFonts w:ascii="微軟正黑體" w:eastAsia="微軟正黑體" w:hAnsi="微軟正黑體" w:hint="eastAsia"/>
          <w:color w:val="0070C0"/>
          <w:szCs w:val="24"/>
        </w:rPr>
        <w:t>依據</w:t>
      </w:r>
      <w:r w:rsidRPr="009300CB">
        <w:rPr>
          <w:rFonts w:ascii="微軟正黑體" w:eastAsia="微軟正黑體" w:hAnsi="微軟正黑體" w:cs="Times New Roman"/>
          <w:color w:val="0070C0"/>
        </w:rPr>
        <w:t>CNS</w:t>
      </w:r>
      <w:r w:rsidRPr="009300CB">
        <w:rPr>
          <w:rFonts w:ascii="微軟正黑體" w:eastAsia="微軟正黑體" w:hAnsi="微軟正黑體"/>
          <w:color w:val="0070C0"/>
        </w:rPr>
        <w:t xml:space="preserve"> 15933，導盲磚區分為警示形式及引導形式兩種，高度應在4mm</w:t>
      </w:r>
      <w:r w:rsidRPr="009300CB">
        <w:rPr>
          <w:rFonts w:ascii="微軟正黑體" w:eastAsia="微軟正黑體" w:hAnsi="微軟正黑體" w:hint="eastAsia"/>
          <w:color w:val="0070C0"/>
        </w:rPr>
        <w:t>〜5m</w:t>
      </w:r>
      <w:r w:rsidRPr="009300CB">
        <w:rPr>
          <w:rFonts w:ascii="微軟正黑體" w:eastAsia="微軟正黑體" w:hAnsi="微軟正黑體"/>
          <w:color w:val="0070C0"/>
        </w:rPr>
        <w:t>m，與周遭環境應有明顯的視覺與亮度對比，其中黃色為最醒目的一種顏色。</w:t>
      </w:r>
    </w:p>
    <w:p w:rsidR="00031C11" w:rsidRPr="009300CB" w:rsidRDefault="00031C11" w:rsidP="009300CB">
      <w:pPr>
        <w:pStyle w:val="a3"/>
        <w:adjustRightInd w:val="0"/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9300CB">
        <w:rPr>
          <w:rFonts w:ascii="微軟正黑體" w:eastAsia="微軟正黑體" w:hAnsi="微軟正黑體" w:hint="eastAsia"/>
          <w:color w:val="000000" w:themeColor="text1"/>
          <w:szCs w:val="24"/>
        </w:rPr>
        <w:t>依據法規與實際使用經驗，彙整設計注意事項如下：</w:t>
      </w:r>
    </w:p>
    <w:p w:rsidR="00031C11" w:rsidRPr="009300CB" w:rsidRDefault="00031C11" w:rsidP="009300CB">
      <w:pPr>
        <w:pStyle w:val="a3"/>
        <w:numPr>
          <w:ilvl w:val="0"/>
          <w:numId w:val="4"/>
        </w:numPr>
        <w:adjustRightInd w:val="0"/>
        <w:snapToGrid w:val="0"/>
        <w:ind w:leftChars="0" w:left="851" w:hanging="851"/>
        <w:rPr>
          <w:rFonts w:ascii="微軟正黑體" w:eastAsia="微軟正黑體" w:hAnsi="微軟正黑體"/>
          <w:color w:val="000000" w:themeColor="text1"/>
          <w:szCs w:val="24"/>
        </w:rPr>
      </w:pPr>
      <w:r w:rsidRPr="009300CB">
        <w:rPr>
          <w:rFonts w:ascii="微軟正黑體" w:eastAsia="微軟正黑體" w:hAnsi="微軟正黑體" w:hint="eastAsia"/>
          <w:color w:val="000000" w:themeColor="text1"/>
          <w:szCs w:val="24"/>
        </w:rPr>
        <w:t>導盲磚之鋪設可輔助視障者確保行進方向、得知方向轉變與警示環境危險。</w:t>
      </w:r>
    </w:p>
    <w:p w:rsidR="00031C11" w:rsidRPr="009300CB" w:rsidRDefault="00031C11" w:rsidP="009300CB">
      <w:pPr>
        <w:pStyle w:val="a3"/>
        <w:numPr>
          <w:ilvl w:val="0"/>
          <w:numId w:val="4"/>
        </w:numPr>
        <w:adjustRightInd w:val="0"/>
        <w:snapToGrid w:val="0"/>
        <w:ind w:leftChars="0" w:left="851" w:hanging="851"/>
        <w:rPr>
          <w:rFonts w:ascii="微軟正黑體" w:eastAsia="微軟正黑體" w:hAnsi="微軟正黑體"/>
          <w:color w:val="000000" w:themeColor="text1"/>
          <w:szCs w:val="24"/>
        </w:rPr>
      </w:pPr>
      <w:r w:rsidRPr="009300CB">
        <w:rPr>
          <w:rFonts w:ascii="微軟正黑體" w:eastAsia="微軟正黑體" w:hAnsi="微軟正黑體" w:hint="eastAsia"/>
          <w:color w:val="000000" w:themeColor="text1"/>
          <w:szCs w:val="24"/>
        </w:rPr>
        <w:t>導盲磚區分為警示形式與引導形式兩種，應以</w:t>
      </w:r>
      <w:r w:rsidRPr="009300CB">
        <w:rPr>
          <w:rFonts w:ascii="微軟正黑體" w:eastAsia="微軟正黑體" w:hAnsi="微軟正黑體" w:cs="Times New Roman"/>
          <w:color w:val="000000" w:themeColor="text1"/>
          <w:szCs w:val="24"/>
        </w:rPr>
        <w:t xml:space="preserve">CNS </w:t>
      </w:r>
      <w:r w:rsidRPr="009300CB">
        <w:rPr>
          <w:rFonts w:ascii="微軟正黑體" w:eastAsia="微軟正黑體" w:hAnsi="微軟正黑體"/>
          <w:color w:val="000000" w:themeColor="text1"/>
          <w:szCs w:val="24"/>
        </w:rPr>
        <w:t>15933訂定之形式、高度為主，不得任意改變，以免影響使用功能。室內、退縮帶可視狀況調整導盲磚之顏色及材質，但建築線外（戶外）除材質可依環境調整外，顏色仍應以黃色為主。</w:t>
      </w:r>
    </w:p>
    <w:tbl>
      <w:tblPr>
        <w:tblStyle w:val="a6"/>
        <w:tblW w:w="0" w:type="auto"/>
        <w:tblInd w:w="993" w:type="dxa"/>
        <w:tblLook w:val="04A0" w:firstRow="1" w:lastRow="0" w:firstColumn="1" w:lastColumn="0" w:noHBand="0" w:noVBand="1"/>
      </w:tblPr>
      <w:tblGrid>
        <w:gridCol w:w="1214"/>
        <w:gridCol w:w="3540"/>
        <w:gridCol w:w="3541"/>
      </w:tblGrid>
      <w:tr w:rsidR="00031C11" w:rsidRPr="009300CB" w:rsidTr="003250EE">
        <w:tc>
          <w:tcPr>
            <w:tcW w:w="1270" w:type="dxa"/>
          </w:tcPr>
          <w:p w:rsidR="00031C11" w:rsidRPr="009300CB" w:rsidRDefault="00031C11" w:rsidP="009300CB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9300C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類型</w:t>
            </w:r>
          </w:p>
        </w:tc>
        <w:tc>
          <w:tcPr>
            <w:tcW w:w="3682" w:type="dxa"/>
          </w:tcPr>
          <w:p w:rsidR="00031C11" w:rsidRPr="009300CB" w:rsidRDefault="00031C11" w:rsidP="009300C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9300CB">
              <w:rPr>
                <w:rFonts w:ascii="微軟正黑體" w:eastAsia="微軟正黑體" w:hAnsi="微軟正黑體" w:hint="eastAsia"/>
              </w:rPr>
              <w:t>警示形式</w:t>
            </w:r>
          </w:p>
        </w:tc>
        <w:tc>
          <w:tcPr>
            <w:tcW w:w="3683" w:type="dxa"/>
          </w:tcPr>
          <w:p w:rsidR="00031C11" w:rsidRPr="009300CB" w:rsidRDefault="00031C11" w:rsidP="009300C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9300CB">
              <w:rPr>
                <w:rFonts w:ascii="微軟正黑體" w:eastAsia="微軟正黑體" w:hAnsi="微軟正黑體" w:hint="eastAsia"/>
              </w:rPr>
              <w:t>引導形式</w:t>
            </w:r>
          </w:p>
        </w:tc>
      </w:tr>
      <w:tr w:rsidR="00031C11" w:rsidRPr="009300CB" w:rsidTr="003250EE">
        <w:tc>
          <w:tcPr>
            <w:tcW w:w="1270" w:type="dxa"/>
          </w:tcPr>
          <w:p w:rsidR="00031C11" w:rsidRPr="009300CB" w:rsidRDefault="00031C11" w:rsidP="009300CB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9300C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大小</w:t>
            </w:r>
          </w:p>
        </w:tc>
        <w:tc>
          <w:tcPr>
            <w:tcW w:w="3682" w:type="dxa"/>
          </w:tcPr>
          <w:p w:rsidR="00031C11" w:rsidRPr="009300CB" w:rsidRDefault="00031C11" w:rsidP="009300C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9300CB">
              <w:rPr>
                <w:rFonts w:ascii="微軟正黑體" w:eastAsia="微軟正黑體" w:hAnsi="微軟正黑體" w:hint="eastAsia"/>
              </w:rPr>
              <w:t>30</w:t>
            </w:r>
            <w:r w:rsidRPr="009300CB">
              <w:rPr>
                <w:rFonts w:ascii="微軟正黑體" w:eastAsia="微軟正黑體" w:hAnsi="微軟正黑體"/>
              </w:rPr>
              <w:t>cm×</w:t>
            </w:r>
            <w:r w:rsidRPr="009300CB">
              <w:rPr>
                <w:rFonts w:ascii="微軟正黑體" w:eastAsia="微軟正黑體" w:hAnsi="微軟正黑體" w:hint="eastAsia"/>
              </w:rPr>
              <w:t>30</w:t>
            </w:r>
            <w:r w:rsidRPr="009300CB">
              <w:rPr>
                <w:rFonts w:ascii="微軟正黑體" w:eastAsia="微軟正黑體" w:hAnsi="微軟正黑體"/>
              </w:rPr>
              <w:t>cm</w:t>
            </w:r>
          </w:p>
        </w:tc>
        <w:tc>
          <w:tcPr>
            <w:tcW w:w="3683" w:type="dxa"/>
          </w:tcPr>
          <w:p w:rsidR="00031C11" w:rsidRPr="009300CB" w:rsidRDefault="00031C11" w:rsidP="009300C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9300CB">
              <w:rPr>
                <w:rFonts w:ascii="微軟正黑體" w:eastAsia="微軟正黑體" w:hAnsi="微軟正黑體" w:hint="eastAsia"/>
              </w:rPr>
              <w:t>30</w:t>
            </w:r>
            <w:r w:rsidRPr="009300CB">
              <w:rPr>
                <w:rFonts w:ascii="微軟正黑體" w:eastAsia="微軟正黑體" w:hAnsi="微軟正黑體"/>
              </w:rPr>
              <w:t>cm×</w:t>
            </w:r>
            <w:r w:rsidRPr="009300CB">
              <w:rPr>
                <w:rFonts w:ascii="微軟正黑體" w:eastAsia="微軟正黑體" w:hAnsi="微軟正黑體" w:hint="eastAsia"/>
              </w:rPr>
              <w:t>30</w:t>
            </w:r>
            <w:r w:rsidRPr="009300CB">
              <w:rPr>
                <w:rFonts w:ascii="微軟正黑體" w:eastAsia="微軟正黑體" w:hAnsi="微軟正黑體"/>
              </w:rPr>
              <w:t>cm</w:t>
            </w:r>
          </w:p>
        </w:tc>
      </w:tr>
      <w:tr w:rsidR="00031C11" w:rsidRPr="009300CB" w:rsidTr="003250EE">
        <w:tc>
          <w:tcPr>
            <w:tcW w:w="1270" w:type="dxa"/>
          </w:tcPr>
          <w:p w:rsidR="00031C11" w:rsidRPr="009300CB" w:rsidRDefault="00031C11" w:rsidP="009300CB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9300CB">
              <w:rPr>
                <w:rFonts w:ascii="微軟正黑體" w:eastAsia="微軟正黑體" w:hAnsi="微軟正黑體"/>
                <w:color w:val="000000" w:themeColor="text1"/>
                <w:szCs w:val="24"/>
              </w:rPr>
              <w:t>突出處</w:t>
            </w:r>
          </w:p>
        </w:tc>
        <w:tc>
          <w:tcPr>
            <w:tcW w:w="3682" w:type="dxa"/>
          </w:tcPr>
          <w:p w:rsidR="00031C11" w:rsidRPr="009300CB" w:rsidRDefault="00031C11" w:rsidP="009300C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9300CB">
              <w:rPr>
                <w:rFonts w:ascii="微軟正黑體" w:eastAsia="微軟正黑體" w:hAnsi="微軟正黑體" w:hint="eastAsia"/>
              </w:rPr>
              <w:t>5點</w:t>
            </w:r>
            <w:r w:rsidRPr="009300CB">
              <w:rPr>
                <w:rFonts w:ascii="微軟正黑體" w:eastAsia="微軟正黑體" w:hAnsi="微軟正黑體"/>
              </w:rPr>
              <w:t>×</w:t>
            </w:r>
            <w:r w:rsidRPr="009300CB">
              <w:rPr>
                <w:rFonts w:ascii="微軟正黑體" w:eastAsia="微軟正黑體" w:hAnsi="微軟正黑體" w:hint="eastAsia"/>
              </w:rPr>
              <w:t>5點</w:t>
            </w:r>
          </w:p>
        </w:tc>
        <w:tc>
          <w:tcPr>
            <w:tcW w:w="3683" w:type="dxa"/>
          </w:tcPr>
          <w:p w:rsidR="00031C11" w:rsidRPr="009300CB" w:rsidRDefault="00031C11" w:rsidP="009300C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9300CB">
              <w:rPr>
                <w:rFonts w:ascii="微軟正黑體" w:eastAsia="微軟正黑體" w:hAnsi="微軟正黑體" w:hint="eastAsia"/>
              </w:rPr>
              <w:t>5條直線</w:t>
            </w:r>
          </w:p>
        </w:tc>
      </w:tr>
      <w:tr w:rsidR="00031C11" w:rsidRPr="009300CB" w:rsidTr="003250EE">
        <w:tc>
          <w:tcPr>
            <w:tcW w:w="1270" w:type="dxa"/>
          </w:tcPr>
          <w:p w:rsidR="00031C11" w:rsidRPr="009300CB" w:rsidRDefault="00031C11" w:rsidP="009300CB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9300CB">
              <w:rPr>
                <w:rFonts w:ascii="微軟正黑體" w:eastAsia="微軟正黑體" w:hAnsi="微軟正黑體"/>
                <w:color w:val="000000" w:themeColor="text1"/>
                <w:szCs w:val="24"/>
              </w:rPr>
              <w:t>突出高度</w:t>
            </w:r>
          </w:p>
        </w:tc>
        <w:tc>
          <w:tcPr>
            <w:tcW w:w="3682" w:type="dxa"/>
          </w:tcPr>
          <w:p w:rsidR="00031C11" w:rsidRPr="009300CB" w:rsidRDefault="00031C11" w:rsidP="009300C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9300CB">
              <w:rPr>
                <w:rFonts w:ascii="微軟正黑體" w:eastAsia="微軟正黑體" w:hAnsi="微軟正黑體"/>
              </w:rPr>
              <w:t>4mm</w:t>
            </w:r>
            <w:r w:rsidRPr="009300CB">
              <w:rPr>
                <w:rFonts w:ascii="微軟正黑體" w:eastAsia="微軟正黑體" w:hAnsi="微軟正黑體" w:hint="eastAsia"/>
              </w:rPr>
              <w:t>〜5m</w:t>
            </w:r>
            <w:r w:rsidRPr="009300CB">
              <w:rPr>
                <w:rFonts w:ascii="微軟正黑體" w:eastAsia="微軟正黑體" w:hAnsi="微軟正黑體"/>
              </w:rPr>
              <w:t>m</w:t>
            </w:r>
          </w:p>
        </w:tc>
        <w:tc>
          <w:tcPr>
            <w:tcW w:w="3683" w:type="dxa"/>
          </w:tcPr>
          <w:p w:rsidR="00031C11" w:rsidRPr="009300CB" w:rsidRDefault="00031C11" w:rsidP="009300C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9300CB">
              <w:rPr>
                <w:rFonts w:ascii="微軟正黑體" w:eastAsia="微軟正黑體" w:hAnsi="微軟正黑體"/>
              </w:rPr>
              <w:t>4mm</w:t>
            </w:r>
            <w:r w:rsidRPr="009300CB">
              <w:rPr>
                <w:rFonts w:ascii="微軟正黑體" w:eastAsia="微軟正黑體" w:hAnsi="微軟正黑體" w:hint="eastAsia"/>
              </w:rPr>
              <w:t>〜5m</w:t>
            </w:r>
            <w:r w:rsidRPr="009300CB">
              <w:rPr>
                <w:rFonts w:ascii="微軟正黑體" w:eastAsia="微軟正黑體" w:hAnsi="微軟正黑體"/>
              </w:rPr>
              <w:t>m</w:t>
            </w:r>
          </w:p>
        </w:tc>
      </w:tr>
    </w:tbl>
    <w:p w:rsidR="00031C11" w:rsidRPr="009300CB" w:rsidRDefault="00031C11" w:rsidP="009300CB">
      <w:pPr>
        <w:pStyle w:val="a3"/>
        <w:numPr>
          <w:ilvl w:val="0"/>
          <w:numId w:val="4"/>
        </w:numPr>
        <w:adjustRightInd w:val="0"/>
        <w:snapToGrid w:val="0"/>
        <w:ind w:leftChars="0" w:left="709" w:hanging="709"/>
        <w:rPr>
          <w:rFonts w:ascii="微軟正黑體" w:eastAsia="微軟正黑體" w:hAnsi="微軟正黑體"/>
          <w:color w:val="000000" w:themeColor="text1"/>
          <w:szCs w:val="24"/>
        </w:rPr>
      </w:pPr>
      <w:r w:rsidRPr="009300CB">
        <w:rPr>
          <w:rFonts w:ascii="微軟正黑體" w:eastAsia="微軟正黑體" w:hAnsi="微軟正黑體"/>
          <w:color w:val="000000" w:themeColor="text1"/>
          <w:szCs w:val="24"/>
        </w:rPr>
        <w:t>導盲磚鋪設應注意與周遭地面之材質對比，才可利於視障者辨識。例如人行道路口以【</w:t>
      </w:r>
      <w:r w:rsidRPr="009300CB">
        <w:rPr>
          <w:rFonts w:ascii="微軟正黑體" w:eastAsia="微軟正黑體" w:hAnsi="微軟正黑體" w:cs="Segoe UI Historic"/>
          <w:color w:val="050505"/>
          <w:szCs w:val="24"/>
          <w:shd w:val="clear" w:color="auto" w:fill="FFFFFF"/>
        </w:rPr>
        <w:t>混凝土步道表面整體粉光刷毛</w:t>
      </w:r>
      <w:r w:rsidRPr="009300CB">
        <w:rPr>
          <w:rFonts w:ascii="微軟正黑體" w:eastAsia="微軟正黑體" w:hAnsi="微軟正黑體"/>
          <w:color w:val="000000" w:themeColor="text1"/>
          <w:szCs w:val="24"/>
        </w:rPr>
        <w:t>】＋符合</w:t>
      </w:r>
      <w:r w:rsidRPr="009300CB">
        <w:rPr>
          <w:rFonts w:ascii="微軟正黑體" w:eastAsia="微軟正黑體" w:hAnsi="微軟正黑體" w:cs="Times New Roman"/>
          <w:color w:val="000000" w:themeColor="text1"/>
          <w:szCs w:val="24"/>
        </w:rPr>
        <w:t>CNS</w:t>
      </w:r>
      <w:r w:rsidRPr="009300CB">
        <w:rPr>
          <w:rFonts w:ascii="微軟正黑體" w:eastAsia="微軟正黑體" w:hAnsi="微軟正黑體"/>
          <w:color w:val="000000" w:themeColor="text1"/>
          <w:szCs w:val="24"/>
        </w:rPr>
        <w:t xml:space="preserve"> 15933【導盲磚】即可提升辨識度。</w:t>
      </w:r>
    </w:p>
    <w:p w:rsidR="00031C11" w:rsidRPr="009300CB" w:rsidRDefault="00031C11" w:rsidP="009300CB">
      <w:pPr>
        <w:pStyle w:val="a3"/>
        <w:numPr>
          <w:ilvl w:val="0"/>
          <w:numId w:val="4"/>
        </w:numPr>
        <w:adjustRightInd w:val="0"/>
        <w:snapToGrid w:val="0"/>
        <w:ind w:leftChars="0" w:left="851" w:hanging="851"/>
        <w:rPr>
          <w:rFonts w:ascii="微軟正黑體" w:eastAsia="微軟正黑體" w:hAnsi="微軟正黑體"/>
          <w:color w:val="000000" w:themeColor="text1"/>
          <w:szCs w:val="24"/>
        </w:rPr>
      </w:pPr>
      <w:r w:rsidRPr="009300CB">
        <w:rPr>
          <w:rFonts w:ascii="微軟正黑體" w:eastAsia="微軟正黑體" w:hAnsi="微軟正黑體"/>
          <w:color w:val="000000" w:themeColor="text1"/>
          <w:szCs w:val="24"/>
        </w:rPr>
        <w:t>桃園捷運、</w:t>
      </w:r>
      <w:proofErr w:type="gramStart"/>
      <w:r w:rsidRPr="009300CB">
        <w:rPr>
          <w:rFonts w:ascii="微軟正黑體" w:eastAsia="微軟正黑體" w:hAnsi="微軟正黑體"/>
          <w:color w:val="000000" w:themeColor="text1"/>
          <w:szCs w:val="24"/>
        </w:rPr>
        <w:t>臺</w:t>
      </w:r>
      <w:proofErr w:type="gramEnd"/>
      <w:r w:rsidRPr="009300CB">
        <w:rPr>
          <w:rFonts w:ascii="微軟正黑體" w:eastAsia="微軟正黑體" w:hAnsi="微軟正黑體"/>
          <w:color w:val="000000" w:themeColor="text1"/>
          <w:szCs w:val="24"/>
        </w:rPr>
        <w:t>北捷運</w:t>
      </w:r>
      <w:proofErr w:type="gramStart"/>
      <w:r w:rsidRPr="009300CB">
        <w:rPr>
          <w:rFonts w:ascii="微軟正黑體" w:eastAsia="微軟正黑體" w:hAnsi="微軟正黑體"/>
          <w:color w:val="000000" w:themeColor="text1"/>
          <w:szCs w:val="24"/>
        </w:rPr>
        <w:t>環狀線場站</w:t>
      </w:r>
      <w:proofErr w:type="gramEnd"/>
      <w:r w:rsidRPr="009300CB">
        <w:rPr>
          <w:rFonts w:ascii="微軟正黑體" w:eastAsia="微軟正黑體" w:hAnsi="微軟正黑體"/>
          <w:color w:val="000000" w:themeColor="text1"/>
          <w:szCs w:val="24"/>
        </w:rPr>
        <w:t>內設置之</w:t>
      </w:r>
      <w:proofErr w:type="gramStart"/>
      <w:r w:rsidRPr="009300CB">
        <w:rPr>
          <w:rFonts w:ascii="微軟正黑體" w:eastAsia="微軟正黑體" w:hAnsi="微軟正黑體"/>
          <w:color w:val="000000" w:themeColor="text1"/>
          <w:szCs w:val="24"/>
        </w:rPr>
        <w:t>凹槽式導盲</w:t>
      </w:r>
      <w:proofErr w:type="gramEnd"/>
      <w:r w:rsidRPr="009300CB">
        <w:rPr>
          <w:rFonts w:ascii="微軟正黑體" w:eastAsia="微軟正黑體" w:hAnsi="微軟正黑體"/>
          <w:color w:val="000000" w:themeColor="text1"/>
          <w:szCs w:val="24"/>
        </w:rPr>
        <w:t>設施，與周遭地</w:t>
      </w:r>
      <w:proofErr w:type="gramStart"/>
      <w:r w:rsidRPr="009300CB">
        <w:rPr>
          <w:rFonts w:ascii="微軟正黑體" w:eastAsia="微軟正黑體" w:hAnsi="微軟正黑體"/>
          <w:color w:val="000000" w:themeColor="text1"/>
          <w:szCs w:val="24"/>
        </w:rPr>
        <w:t>面相較並無</w:t>
      </w:r>
      <w:proofErr w:type="gramEnd"/>
      <w:r w:rsidRPr="009300CB">
        <w:rPr>
          <w:rFonts w:ascii="微軟正黑體" w:eastAsia="微軟正黑體" w:hAnsi="微軟正黑體"/>
          <w:color w:val="000000" w:themeColor="text1"/>
          <w:szCs w:val="24"/>
        </w:rPr>
        <w:t>突出，視障者使用白手杖並無法區辨，應避免設置。</w:t>
      </w:r>
    </w:p>
    <w:p w:rsidR="00031C11" w:rsidRPr="009300CB" w:rsidRDefault="00031C11" w:rsidP="009300CB">
      <w:pPr>
        <w:pStyle w:val="a3"/>
        <w:numPr>
          <w:ilvl w:val="0"/>
          <w:numId w:val="4"/>
        </w:numPr>
        <w:adjustRightInd w:val="0"/>
        <w:snapToGrid w:val="0"/>
        <w:ind w:leftChars="0" w:left="851" w:hanging="851"/>
        <w:rPr>
          <w:rFonts w:ascii="微軟正黑體" w:eastAsia="微軟正黑體" w:hAnsi="微軟正黑體"/>
          <w:color w:val="000000" w:themeColor="text1"/>
          <w:szCs w:val="24"/>
        </w:rPr>
      </w:pPr>
      <w:r w:rsidRPr="009300CB">
        <w:rPr>
          <w:rFonts w:ascii="微軟正黑體" w:eastAsia="微軟正黑體" w:hAnsi="微軟正黑體" w:hint="eastAsia"/>
          <w:color w:val="000000" w:themeColor="text1"/>
          <w:szCs w:val="24"/>
        </w:rPr>
        <w:t>導盲磚之鋪設應注意其穩固度，戶外尤其</w:t>
      </w:r>
      <w:proofErr w:type="gramStart"/>
      <w:r w:rsidRPr="009300CB">
        <w:rPr>
          <w:rFonts w:ascii="微軟正黑體" w:eastAsia="微軟正黑體" w:hAnsi="微軟正黑體" w:hint="eastAsia"/>
          <w:color w:val="000000" w:themeColor="text1"/>
          <w:szCs w:val="24"/>
        </w:rPr>
        <w:t>應做防滑</w:t>
      </w:r>
      <w:proofErr w:type="gramEnd"/>
      <w:r w:rsidRPr="009300CB">
        <w:rPr>
          <w:rFonts w:ascii="微軟正黑體" w:eastAsia="微軟正黑體" w:hAnsi="微軟正黑體" w:hint="eastAsia"/>
          <w:color w:val="000000" w:themeColor="text1"/>
          <w:szCs w:val="24"/>
        </w:rPr>
        <w:t>處理，並定期維護管理。</w:t>
      </w:r>
    </w:p>
    <w:p w:rsidR="00031C11" w:rsidRPr="009300CB" w:rsidRDefault="00031C11" w:rsidP="009300CB">
      <w:pPr>
        <w:pStyle w:val="a3"/>
        <w:adjustRightInd w:val="0"/>
        <w:snapToGrid w:val="0"/>
        <w:ind w:leftChars="0" w:left="993"/>
        <w:rPr>
          <w:rFonts w:ascii="微軟正黑體" w:eastAsia="微軟正黑體" w:hAnsi="微軟正黑體"/>
          <w:color w:val="000000" w:themeColor="text1"/>
          <w:szCs w:val="24"/>
        </w:rPr>
      </w:pPr>
    </w:p>
    <w:p w:rsidR="00031C11" w:rsidRPr="009300CB" w:rsidRDefault="00031C11" w:rsidP="009300CB">
      <w:pPr>
        <w:pStyle w:val="a3"/>
        <w:numPr>
          <w:ilvl w:val="0"/>
          <w:numId w:val="2"/>
        </w:numPr>
        <w:adjustRightInd w:val="0"/>
        <w:snapToGrid w:val="0"/>
        <w:ind w:leftChars="0" w:left="482"/>
        <w:rPr>
          <w:rFonts w:ascii="微軟正黑體" w:eastAsia="微軟正黑體" w:hAnsi="微軟正黑體"/>
          <w:color w:val="0000FF"/>
          <w:szCs w:val="24"/>
        </w:rPr>
      </w:pPr>
      <w:r w:rsidRPr="009300CB">
        <w:rPr>
          <w:rFonts w:ascii="微軟正黑體" w:eastAsia="微軟正黑體" w:hAnsi="微軟正黑體"/>
          <w:color w:val="0000FF"/>
          <w:szCs w:val="24"/>
        </w:rPr>
        <w:t>鋪設導</w:t>
      </w:r>
      <w:proofErr w:type="gramStart"/>
      <w:r w:rsidRPr="009300CB">
        <w:rPr>
          <w:rFonts w:ascii="微軟正黑體" w:eastAsia="微軟正黑體" w:hAnsi="微軟正黑體"/>
          <w:color w:val="0000FF"/>
          <w:szCs w:val="24"/>
        </w:rPr>
        <w:t>盲磚會影響</w:t>
      </w:r>
      <w:proofErr w:type="gramEnd"/>
      <w:r w:rsidRPr="009300CB">
        <w:rPr>
          <w:rFonts w:ascii="微軟正黑體" w:eastAsia="微軟正黑體" w:hAnsi="微軟正黑體"/>
          <w:color w:val="0000FF"/>
          <w:szCs w:val="24"/>
        </w:rPr>
        <w:t>輪椅使用者的通行？</w:t>
      </w:r>
    </w:p>
    <w:p w:rsidR="00031C11" w:rsidRPr="009300CB" w:rsidRDefault="00031C11" w:rsidP="009300CB">
      <w:pPr>
        <w:pStyle w:val="a3"/>
        <w:adjustRightInd w:val="0"/>
        <w:snapToGrid w:val="0"/>
        <w:ind w:leftChars="0" w:left="482"/>
        <w:rPr>
          <w:rFonts w:ascii="微軟正黑體" w:eastAsia="微軟正黑體" w:hAnsi="微軟正黑體"/>
          <w:color w:val="0070C0"/>
          <w:szCs w:val="24"/>
        </w:rPr>
      </w:pPr>
      <w:r w:rsidRPr="009300CB">
        <w:rPr>
          <w:rFonts w:ascii="微軟正黑體" w:eastAsia="微軟正黑體" w:hAnsi="微軟正黑體" w:hint="eastAsia"/>
          <w:color w:val="0070C0"/>
          <w:szCs w:val="24"/>
        </w:rPr>
        <w:t>不會，導盲</w:t>
      </w:r>
      <w:proofErr w:type="gramStart"/>
      <w:r w:rsidRPr="009300CB">
        <w:rPr>
          <w:rFonts w:ascii="微軟正黑體" w:eastAsia="微軟正黑體" w:hAnsi="微軟正黑體" w:hint="eastAsia"/>
          <w:color w:val="0070C0"/>
          <w:szCs w:val="24"/>
        </w:rPr>
        <w:t>磚長寬均為</w:t>
      </w:r>
      <w:proofErr w:type="gramEnd"/>
      <w:r w:rsidRPr="009300CB">
        <w:rPr>
          <w:rFonts w:ascii="微軟正黑體" w:eastAsia="微軟正黑體" w:hAnsi="微軟正黑體" w:hint="eastAsia"/>
          <w:color w:val="0070C0"/>
          <w:szCs w:val="24"/>
        </w:rPr>
        <w:t>30公分，即使在最小可供無障礙通行90公分的通路上設</w:t>
      </w:r>
      <w:r w:rsidRPr="009300CB">
        <w:rPr>
          <w:rFonts w:ascii="微軟正黑體" w:eastAsia="微軟正黑體" w:hAnsi="微軟正黑體" w:hint="eastAsia"/>
          <w:color w:val="0070C0"/>
          <w:szCs w:val="24"/>
        </w:rPr>
        <w:lastRenderedPageBreak/>
        <w:t>置，輪椅使用者也可將輪子避開，不會刻意在導盲磚上通行；</w:t>
      </w:r>
      <w:r w:rsidR="001C7E9D" w:rsidRPr="009300CB">
        <w:rPr>
          <w:rFonts w:ascii="微軟正黑體" w:eastAsia="微軟正黑體" w:hAnsi="微軟正黑體" w:hint="eastAsia"/>
          <w:color w:val="0070C0"/>
          <w:szCs w:val="24"/>
        </w:rPr>
        <w:t>若</w:t>
      </w:r>
      <w:r w:rsidRPr="009300CB">
        <w:rPr>
          <w:rFonts w:ascii="微軟正黑體" w:eastAsia="微軟正黑體" w:hAnsi="微軟正黑體" w:hint="eastAsia"/>
          <w:color w:val="0070C0"/>
          <w:szCs w:val="24"/>
        </w:rPr>
        <w:t>是設置在</w:t>
      </w:r>
      <w:proofErr w:type="gramStart"/>
      <w:r w:rsidRPr="009300CB">
        <w:rPr>
          <w:rFonts w:ascii="微軟正黑體" w:eastAsia="微軟正黑體" w:hAnsi="微軟正黑體" w:hint="eastAsia"/>
          <w:color w:val="0070C0"/>
          <w:szCs w:val="24"/>
        </w:rPr>
        <w:t>人行道路緣斜坡</w:t>
      </w:r>
      <w:proofErr w:type="gramEnd"/>
      <w:r w:rsidRPr="009300CB">
        <w:rPr>
          <w:rFonts w:ascii="微軟正黑體" w:eastAsia="微軟正黑體" w:hAnsi="微軟正黑體" w:hint="eastAsia"/>
          <w:color w:val="0070C0"/>
          <w:szCs w:val="24"/>
        </w:rPr>
        <w:t>的</w:t>
      </w:r>
      <w:proofErr w:type="gramStart"/>
      <w:r w:rsidRPr="009300CB">
        <w:rPr>
          <w:rFonts w:ascii="微軟正黑體" w:eastAsia="微軟正黑體" w:hAnsi="微軟正黑體" w:hint="eastAsia"/>
          <w:color w:val="0070C0"/>
          <w:szCs w:val="24"/>
        </w:rPr>
        <w:t>警示帶</w:t>
      </w:r>
      <w:proofErr w:type="gramEnd"/>
      <w:r w:rsidRPr="009300CB">
        <w:rPr>
          <w:rFonts w:ascii="微軟正黑體" w:eastAsia="微軟正黑體" w:hAnsi="微軟正黑體" w:hint="eastAsia"/>
          <w:color w:val="0070C0"/>
          <w:szCs w:val="24"/>
        </w:rPr>
        <w:t>，輪椅使用者通行雖無法避免需要通過，</w:t>
      </w:r>
      <w:proofErr w:type="gramStart"/>
      <w:r w:rsidRPr="009300CB">
        <w:rPr>
          <w:rFonts w:ascii="微軟正黑體" w:eastAsia="微軟正黑體" w:hAnsi="微軟正黑體" w:hint="eastAsia"/>
          <w:color w:val="0070C0"/>
          <w:szCs w:val="24"/>
        </w:rPr>
        <w:t>但導盲</w:t>
      </w:r>
      <w:proofErr w:type="gramEnd"/>
      <w:r w:rsidRPr="009300CB">
        <w:rPr>
          <w:rFonts w:ascii="微軟正黑體" w:eastAsia="微軟正黑體" w:hAnsi="微軟正黑體" w:hint="eastAsia"/>
          <w:color w:val="0070C0"/>
          <w:szCs w:val="24"/>
        </w:rPr>
        <w:t>磚寬度最寬僅有60公分，並不會造成通行困擾。</w:t>
      </w:r>
    </w:p>
    <w:p w:rsidR="00031C11" w:rsidRPr="009300CB" w:rsidRDefault="00031C11" w:rsidP="009300CB">
      <w:pPr>
        <w:pStyle w:val="a3"/>
        <w:adjustRightInd w:val="0"/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</w:p>
    <w:p w:rsidR="00031C11" w:rsidRPr="009300CB" w:rsidRDefault="00031C11" w:rsidP="009300CB">
      <w:pPr>
        <w:pStyle w:val="a3"/>
        <w:numPr>
          <w:ilvl w:val="0"/>
          <w:numId w:val="2"/>
        </w:numPr>
        <w:adjustRightInd w:val="0"/>
        <w:snapToGrid w:val="0"/>
        <w:ind w:leftChars="0" w:left="482"/>
        <w:rPr>
          <w:rFonts w:ascii="微軟正黑體" w:eastAsia="微軟正黑體" w:hAnsi="微軟正黑體"/>
          <w:color w:val="0000FF"/>
          <w:szCs w:val="24"/>
        </w:rPr>
      </w:pPr>
      <w:r w:rsidRPr="009300CB">
        <w:rPr>
          <w:rFonts w:ascii="微軟正黑體" w:eastAsia="微軟正黑體" w:hAnsi="微軟正黑體"/>
          <w:color w:val="0000FF"/>
          <w:szCs w:val="24"/>
        </w:rPr>
        <w:t>通路已經有整齊邊界線可讓視障者追跡，還需要設置導</w:t>
      </w:r>
      <w:proofErr w:type="gramStart"/>
      <w:r w:rsidRPr="009300CB">
        <w:rPr>
          <w:rFonts w:ascii="微軟正黑體" w:eastAsia="微軟正黑體" w:hAnsi="微軟正黑體"/>
          <w:color w:val="0000FF"/>
          <w:szCs w:val="24"/>
        </w:rPr>
        <w:t>盲磚嗎</w:t>
      </w:r>
      <w:proofErr w:type="gramEnd"/>
      <w:r w:rsidRPr="009300CB">
        <w:rPr>
          <w:rFonts w:ascii="微軟正黑體" w:eastAsia="微軟正黑體" w:hAnsi="微軟正黑體"/>
          <w:color w:val="0000FF"/>
          <w:szCs w:val="24"/>
        </w:rPr>
        <w:t>？</w:t>
      </w:r>
    </w:p>
    <w:p w:rsidR="00031C11" w:rsidRPr="009300CB" w:rsidRDefault="00031C11" w:rsidP="009300CB">
      <w:pPr>
        <w:pStyle w:val="a3"/>
        <w:adjustRightInd w:val="0"/>
        <w:snapToGrid w:val="0"/>
        <w:ind w:leftChars="0" w:left="482"/>
        <w:rPr>
          <w:rFonts w:ascii="微軟正黑體" w:eastAsia="微軟正黑體" w:hAnsi="微軟正黑體"/>
          <w:color w:val="0070C0"/>
          <w:szCs w:val="24"/>
        </w:rPr>
      </w:pPr>
      <w:r w:rsidRPr="009300CB">
        <w:rPr>
          <w:rFonts w:ascii="微軟正黑體" w:eastAsia="微軟正黑體" w:hAnsi="微軟正黑體" w:hint="eastAsia"/>
          <w:color w:val="0070C0"/>
          <w:szCs w:val="24"/>
        </w:rPr>
        <w:t>需視環境決定，如果該場所視障者進出人數</w:t>
      </w:r>
      <w:proofErr w:type="gramStart"/>
      <w:r w:rsidRPr="009300CB">
        <w:rPr>
          <w:rFonts w:ascii="微軟正黑體" w:eastAsia="微軟正黑體" w:hAnsi="微軟正黑體" w:hint="eastAsia"/>
          <w:color w:val="0070C0"/>
          <w:szCs w:val="24"/>
        </w:rPr>
        <w:t>眾多、</w:t>
      </w:r>
      <w:proofErr w:type="gramEnd"/>
      <w:r w:rsidRPr="009300CB">
        <w:rPr>
          <w:rFonts w:ascii="微軟正黑體" w:eastAsia="微軟正黑體" w:hAnsi="微軟正黑體" w:hint="eastAsia"/>
          <w:color w:val="0070C0"/>
          <w:szCs w:val="24"/>
        </w:rPr>
        <w:t>通路過於寬敞導致難以尋找整齊邊界線等，鋪設導盲磚可以提升視障者行走效率，仍建議設置。</w:t>
      </w:r>
    </w:p>
    <w:p w:rsidR="00031C11" w:rsidRPr="009300CB" w:rsidRDefault="00031C11" w:rsidP="009300CB">
      <w:pPr>
        <w:adjustRightInd w:val="0"/>
        <w:snapToGrid w:val="0"/>
        <w:rPr>
          <w:rFonts w:ascii="微軟正黑體" w:eastAsia="微軟正黑體" w:hAnsi="微軟正黑體"/>
          <w:color w:val="333333"/>
          <w:szCs w:val="24"/>
          <w:shd w:val="clear" w:color="auto" w:fill="FFFFFF"/>
        </w:rPr>
      </w:pPr>
    </w:p>
    <w:p w:rsidR="00031C11" w:rsidRPr="009300CB" w:rsidRDefault="00031C11" w:rsidP="009300CB">
      <w:pPr>
        <w:adjustRightInd w:val="0"/>
        <w:snapToGrid w:val="0"/>
        <w:ind w:firstLineChars="200" w:firstLine="480"/>
        <w:rPr>
          <w:rFonts w:ascii="微軟正黑體" w:eastAsia="微軟正黑體" w:hAnsi="微軟正黑體"/>
        </w:rPr>
      </w:pPr>
      <w:r w:rsidRPr="009300CB">
        <w:rPr>
          <w:rFonts w:ascii="微軟正黑體" w:eastAsia="微軟正黑體" w:hAnsi="微軟正黑體"/>
        </w:rPr>
        <w:t>獨立與自主的行動是每個人應擁有的基本權利，呼籲公部門應積極消除阻礙無障礙通行的環境因素，不論在建築物、人行道要規劃設置視障引導通路時，務必遵循國家標準及相關規範，並在討論過程邀請身心障礙者本人及團體參與，且尊重其表達的需求與立場；另外，也再次向工程設計單</w:t>
      </w:r>
      <w:bookmarkStart w:id="0" w:name="_GoBack"/>
      <w:bookmarkEnd w:id="0"/>
      <w:r w:rsidRPr="009300CB">
        <w:rPr>
          <w:rFonts w:ascii="微軟正黑體" w:eastAsia="微軟正黑體" w:hAnsi="微軟正黑體"/>
        </w:rPr>
        <w:t>位、設計者重申，導盲磚本身沒有問題，不宜單以設計錯誤一味否定導盲磚存在的必要性。</w:t>
      </w:r>
    </w:p>
    <w:p w:rsidR="00031C11" w:rsidRPr="009300CB" w:rsidRDefault="00031C11" w:rsidP="009300CB">
      <w:pPr>
        <w:adjustRightInd w:val="0"/>
        <w:snapToGrid w:val="0"/>
        <w:rPr>
          <w:rFonts w:ascii="微軟正黑體" w:eastAsia="微軟正黑體" w:hAnsi="微軟正黑體"/>
          <w:color w:val="000000"/>
          <w:spacing w:val="15"/>
          <w:sz w:val="21"/>
          <w:szCs w:val="21"/>
          <w:shd w:val="clear" w:color="auto" w:fill="FFFFFF"/>
        </w:rPr>
      </w:pPr>
    </w:p>
    <w:p w:rsidR="00031C11" w:rsidRPr="009300CB" w:rsidRDefault="00031C11" w:rsidP="009300CB">
      <w:pPr>
        <w:adjustRightInd w:val="0"/>
        <w:snapToGrid w:val="0"/>
        <w:rPr>
          <w:rFonts w:ascii="微軟正黑體" w:eastAsia="微軟正黑體" w:hAnsi="微軟正黑體"/>
          <w:color w:val="000000" w:themeColor="text1"/>
          <w:sz w:val="22"/>
        </w:rPr>
      </w:pPr>
      <w:r w:rsidRPr="009300CB">
        <w:rPr>
          <w:rFonts w:ascii="微軟正黑體" w:eastAsia="微軟正黑體" w:hAnsi="微軟正黑體"/>
          <w:color w:val="000000" w:themeColor="text1"/>
          <w:sz w:val="22"/>
        </w:rPr>
        <w:t>聯合聲明單位：</w:t>
      </w:r>
    </w:p>
    <w:p w:rsidR="00031C11" w:rsidRPr="009300CB" w:rsidRDefault="00031C11" w:rsidP="009300CB">
      <w:pPr>
        <w:adjustRightInd w:val="0"/>
        <w:snapToGrid w:val="0"/>
        <w:rPr>
          <w:rFonts w:ascii="微軟正黑體" w:eastAsia="微軟正黑體" w:hAnsi="微軟正黑體"/>
          <w:color w:val="000000" w:themeColor="text1"/>
          <w:sz w:val="22"/>
        </w:rPr>
      </w:pPr>
      <w:r w:rsidRPr="009300CB">
        <w:rPr>
          <w:rFonts w:ascii="微軟正黑體" w:eastAsia="微軟正黑體" w:hAnsi="微軟正黑體"/>
          <w:color w:val="000000" w:themeColor="text1"/>
          <w:sz w:val="22"/>
        </w:rPr>
        <w:t>中華民國身心障礙聯盟、中華民國脊髓損傷者聯合會、</w:t>
      </w:r>
      <w:r w:rsidRPr="009300CB">
        <w:rPr>
          <w:rFonts w:ascii="微軟正黑體" w:eastAsia="微軟正黑體" w:hAnsi="微軟正黑體" w:hint="eastAsia"/>
          <w:color w:val="000000" w:themeColor="text1"/>
          <w:sz w:val="22"/>
        </w:rPr>
        <w:t>中華視</w:t>
      </w:r>
      <w:proofErr w:type="gramStart"/>
      <w:r w:rsidRPr="009300CB">
        <w:rPr>
          <w:rFonts w:ascii="微軟正黑體" w:eastAsia="微軟正黑體" w:hAnsi="微軟正黑體" w:hint="eastAsia"/>
          <w:color w:val="000000" w:themeColor="text1"/>
          <w:sz w:val="22"/>
        </w:rPr>
        <w:t>障</w:t>
      </w:r>
      <w:proofErr w:type="gramEnd"/>
      <w:r w:rsidRPr="009300CB">
        <w:rPr>
          <w:rFonts w:ascii="微軟正黑體" w:eastAsia="微軟正黑體" w:hAnsi="微軟正黑體" w:hint="eastAsia"/>
          <w:color w:val="000000" w:themeColor="text1"/>
          <w:sz w:val="22"/>
        </w:rPr>
        <w:t xml:space="preserve">聯盟、中華民國視障者家長協會、中華民國無障礙科技發展協會、中華民國口述影像發展協會、中華定向行動學會、台灣視障服務發展協會、台北市視障者家長協會、台北市盲人福利協進會、財團法人愛盲基金會 </w:t>
      </w:r>
    </w:p>
    <w:p w:rsidR="00031C11" w:rsidRPr="009300CB" w:rsidRDefault="00031C11" w:rsidP="009300CB">
      <w:pPr>
        <w:adjustRightInd w:val="0"/>
        <w:snapToGrid w:val="0"/>
        <w:rPr>
          <w:rFonts w:ascii="微軟正黑體" w:eastAsia="微軟正黑體" w:hAnsi="微軟正黑體"/>
          <w:color w:val="000000" w:themeColor="text1"/>
          <w:sz w:val="22"/>
        </w:rPr>
      </w:pPr>
    </w:p>
    <w:p w:rsidR="00031C11" w:rsidRPr="009300CB" w:rsidRDefault="00031C11" w:rsidP="009300CB">
      <w:pPr>
        <w:adjustRightInd w:val="0"/>
        <w:snapToGrid w:val="0"/>
        <w:jc w:val="right"/>
        <w:rPr>
          <w:rFonts w:ascii="微軟正黑體" w:eastAsia="微軟正黑體" w:hAnsi="微軟正黑體"/>
          <w:color w:val="000000" w:themeColor="text1"/>
          <w:sz w:val="22"/>
        </w:rPr>
      </w:pPr>
      <w:r w:rsidRPr="009300CB">
        <w:rPr>
          <w:rFonts w:ascii="微軟正黑體" w:eastAsia="微軟正黑體" w:hAnsi="微軟正黑體" w:hint="eastAsia"/>
          <w:color w:val="000000" w:themeColor="text1"/>
          <w:sz w:val="22"/>
        </w:rPr>
        <w:t>聲明日期：110年4月</w:t>
      </w:r>
      <w:r w:rsidR="004E615F" w:rsidRPr="009300CB">
        <w:rPr>
          <w:rFonts w:ascii="微軟正黑體" w:eastAsia="微軟正黑體" w:hAnsi="微軟正黑體" w:hint="eastAsia"/>
          <w:color w:val="000000" w:themeColor="text1"/>
          <w:sz w:val="22"/>
        </w:rPr>
        <w:t>13日</w:t>
      </w:r>
    </w:p>
    <w:p w:rsidR="00461B3C" w:rsidRPr="009300CB" w:rsidRDefault="00461B3C" w:rsidP="009300CB">
      <w:pPr>
        <w:adjustRightInd w:val="0"/>
        <w:snapToGrid w:val="0"/>
        <w:rPr>
          <w:rFonts w:ascii="微軟正黑體" w:eastAsia="微軟正黑體" w:hAnsi="微軟正黑體"/>
        </w:rPr>
      </w:pPr>
    </w:p>
    <w:sectPr w:rsidR="00461B3C" w:rsidRPr="009300CB" w:rsidSect="009300CB">
      <w:headerReference w:type="default" r:id="rId7"/>
      <w:footerReference w:type="default" r:id="rId8"/>
      <w:pgSz w:w="11906" w:h="16838"/>
      <w:pgMar w:top="1418" w:right="1304" w:bottom="1418" w:left="1304" w:header="51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0B4" w:rsidRDefault="00B450B4">
      <w:r>
        <w:separator/>
      </w:r>
    </w:p>
  </w:endnote>
  <w:endnote w:type="continuationSeparator" w:id="0">
    <w:p w:rsidR="00B450B4" w:rsidRDefault="00B4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614442"/>
      <w:docPartObj>
        <w:docPartGallery w:val="Page Numbers (Bottom of Page)"/>
        <w:docPartUnique/>
      </w:docPartObj>
    </w:sdtPr>
    <w:sdtEndPr/>
    <w:sdtContent>
      <w:p w:rsidR="00E03039" w:rsidRDefault="00675A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0CB" w:rsidRPr="009300CB">
          <w:rPr>
            <w:noProof/>
            <w:lang w:val="zh-TW"/>
          </w:rPr>
          <w:t>3</w:t>
        </w:r>
        <w:r>
          <w:fldChar w:fldCharType="end"/>
        </w:r>
      </w:p>
    </w:sdtContent>
  </w:sdt>
  <w:p w:rsidR="00E03039" w:rsidRDefault="00B450B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0B4" w:rsidRDefault="00B450B4">
      <w:r>
        <w:separator/>
      </w:r>
    </w:p>
  </w:footnote>
  <w:footnote w:type="continuationSeparator" w:id="0">
    <w:p w:rsidR="00B450B4" w:rsidRDefault="00B45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0CB" w:rsidRDefault="009300C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-8891</wp:posOffset>
              </wp:positionH>
              <wp:positionV relativeFrom="paragraph">
                <wp:posOffset>564515</wp:posOffset>
              </wp:positionV>
              <wp:extent cx="5934075" cy="16510"/>
              <wp:effectExtent l="19050" t="19050" r="28575" b="21590"/>
              <wp:wrapNone/>
              <wp:docPr id="2" name="直線接點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4075" cy="1651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C9A3C0" id="直線接點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44.45pt" to="466.5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" strokecolor="#823b0b [1605]" strokeweight="3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>
          <wp:extent cx="2581275" cy="564671"/>
          <wp:effectExtent l="0" t="0" r="0" b="698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身障聯盟標頭(無英文名稱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683" cy="580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2F15"/>
    <w:multiLevelType w:val="hybridMultilevel"/>
    <w:tmpl w:val="7ACAF2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7F6C77"/>
    <w:multiLevelType w:val="hybridMultilevel"/>
    <w:tmpl w:val="1F845F90"/>
    <w:lvl w:ilvl="0" w:tplc="741001A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EA2BFE"/>
    <w:multiLevelType w:val="hybridMultilevel"/>
    <w:tmpl w:val="A654632C"/>
    <w:lvl w:ilvl="0" w:tplc="1F3A6E90">
      <w:start w:val="1"/>
      <w:numFmt w:val="koreanDigital2"/>
      <w:lvlText w:val="（%1）"/>
      <w:lvlJc w:val="left"/>
      <w:pPr>
        <w:ind w:left="480" w:hanging="480"/>
      </w:pPr>
      <w:rPr>
        <w:rFonts w:ascii="微軟正黑體" w:eastAsia="微軟正黑體" w:hAnsi="微軟正黑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EC3199"/>
    <w:multiLevelType w:val="hybridMultilevel"/>
    <w:tmpl w:val="A79CA332"/>
    <w:lvl w:ilvl="0" w:tplc="2BDACCE0">
      <w:start w:val="1"/>
      <w:numFmt w:val="koreanDigital2"/>
      <w:lvlText w:val="（%1）"/>
      <w:lvlJc w:val="left"/>
      <w:pPr>
        <w:ind w:left="960" w:hanging="480"/>
      </w:pPr>
      <w:rPr>
        <w:rFonts w:ascii="微軟正黑體" w:eastAsia="微軟正黑體" w:hAnsi="微軟正黑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11"/>
    <w:rsid w:val="00031C11"/>
    <w:rsid w:val="001964A2"/>
    <w:rsid w:val="001B75BE"/>
    <w:rsid w:val="001C7E9D"/>
    <w:rsid w:val="00296A98"/>
    <w:rsid w:val="0033047A"/>
    <w:rsid w:val="00461B3C"/>
    <w:rsid w:val="004E615F"/>
    <w:rsid w:val="00641B23"/>
    <w:rsid w:val="00675A79"/>
    <w:rsid w:val="00720482"/>
    <w:rsid w:val="009300CB"/>
    <w:rsid w:val="00952AC5"/>
    <w:rsid w:val="00A51B49"/>
    <w:rsid w:val="00B4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FF0B99-56FF-4ED5-B5B2-8E7F2EC7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C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C11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031C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031C11"/>
    <w:rPr>
      <w:sz w:val="20"/>
      <w:szCs w:val="20"/>
    </w:rPr>
  </w:style>
  <w:style w:type="table" w:styleId="a6">
    <w:name w:val="Table Grid"/>
    <w:basedOn w:val="a1"/>
    <w:uiPriority w:val="39"/>
    <w:rsid w:val="00031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E6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61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D3"/>
    <w:rsid w:val="005444D3"/>
    <w:rsid w:val="00D2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AAB5BF88614550933D12F57B5878E1">
    <w:name w:val="1EAAB5BF88614550933D12F57B5878E1"/>
    <w:rsid w:val="005444D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帳戶</cp:lastModifiedBy>
  <cp:revision>9</cp:revision>
  <dcterms:created xsi:type="dcterms:W3CDTF">2021-04-12T02:46:00Z</dcterms:created>
  <dcterms:modified xsi:type="dcterms:W3CDTF">2021-04-13T08:24:00Z</dcterms:modified>
</cp:coreProperties>
</file>